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86D90" w:rsidRDefault="00686D90" w:rsidP="00686D90">
      <w:pPr>
        <w:pStyle w:val="Heading1"/>
      </w:pPr>
      <w:bookmarkStart w:id="0" w:name="_GoBack"/>
      <w:bookmarkEnd w:id="0"/>
      <w:r>
        <w:t>After mabo</w:t>
      </w:r>
    </w:p>
    <w:p w:rsidR="00686D90" w:rsidRDefault="00686D90" w:rsidP="00686D90">
      <w:r w:rsidRPr="00A57222">
        <w:rPr>
          <w:rStyle w:val="Heading2Char"/>
        </w:rPr>
        <w:t>Pre-viewing</w:t>
      </w:r>
      <w:r>
        <w:rPr>
          <w:b/>
        </w:rPr>
        <w:t xml:space="preserve">: </w:t>
      </w:r>
      <w:r>
        <w:t xml:space="preserve">Before viewing the relevant video clips, write a </w:t>
      </w:r>
      <w:r w:rsidR="00A57222">
        <w:t xml:space="preserve">brief </w:t>
      </w:r>
      <w:r>
        <w:t xml:space="preserve">description of each of the following key people or terms. </w:t>
      </w:r>
    </w:p>
    <w:tbl>
      <w:tblPr>
        <w:tblStyle w:val="TableGrid"/>
        <w:tblW w:w="0" w:type="auto"/>
        <w:tblLook w:val="04A0" w:firstRow="1" w:lastRow="0" w:firstColumn="1" w:lastColumn="0" w:noHBand="0" w:noVBand="1"/>
        <w:tblCaption w:val="key people and terms to be described"/>
      </w:tblPr>
      <w:tblGrid>
        <w:gridCol w:w="3748"/>
        <w:gridCol w:w="3748"/>
        <w:gridCol w:w="3748"/>
        <w:gridCol w:w="3748"/>
      </w:tblGrid>
      <w:tr w:rsidR="00686D90" w:rsidTr="00A57222">
        <w:trPr>
          <w:trHeight w:val="2382"/>
          <w:tblHeader/>
        </w:trPr>
        <w:tc>
          <w:tcPr>
            <w:tcW w:w="3748" w:type="dxa"/>
          </w:tcPr>
          <w:p w:rsidR="00686D90" w:rsidRDefault="00686D90" w:rsidP="00A57222">
            <w:pPr>
              <w:jc w:val="center"/>
            </w:pPr>
            <w:r>
              <w:t>Paul Keating</w:t>
            </w:r>
          </w:p>
        </w:tc>
        <w:tc>
          <w:tcPr>
            <w:tcW w:w="3748" w:type="dxa"/>
          </w:tcPr>
          <w:p w:rsidR="00686D90" w:rsidRDefault="00686D90" w:rsidP="00A57222">
            <w:pPr>
              <w:jc w:val="center"/>
            </w:pPr>
            <w:r>
              <w:t>Eddie Mabo</w:t>
            </w:r>
          </w:p>
        </w:tc>
        <w:tc>
          <w:tcPr>
            <w:tcW w:w="3748" w:type="dxa"/>
          </w:tcPr>
          <w:p w:rsidR="00686D90" w:rsidRDefault="00686D90" w:rsidP="00A57222">
            <w:pPr>
              <w:jc w:val="center"/>
            </w:pPr>
            <w:r>
              <w:t>John Howard</w:t>
            </w:r>
          </w:p>
        </w:tc>
        <w:tc>
          <w:tcPr>
            <w:tcW w:w="3748" w:type="dxa"/>
          </w:tcPr>
          <w:p w:rsidR="00686D90" w:rsidRDefault="00686D90" w:rsidP="00A57222">
            <w:pPr>
              <w:jc w:val="center"/>
            </w:pPr>
            <w:r>
              <w:t>Native Title</w:t>
            </w:r>
          </w:p>
        </w:tc>
      </w:tr>
      <w:tr w:rsidR="00686D90" w:rsidTr="00A57222">
        <w:trPr>
          <w:trHeight w:val="2382"/>
        </w:trPr>
        <w:tc>
          <w:tcPr>
            <w:tcW w:w="3748" w:type="dxa"/>
          </w:tcPr>
          <w:p w:rsidR="00686D90" w:rsidRDefault="00686D90" w:rsidP="00A57222">
            <w:pPr>
              <w:jc w:val="center"/>
            </w:pPr>
            <w:r>
              <w:t>High Court</w:t>
            </w:r>
          </w:p>
        </w:tc>
        <w:tc>
          <w:tcPr>
            <w:tcW w:w="3748" w:type="dxa"/>
          </w:tcPr>
          <w:p w:rsidR="00686D90" w:rsidRDefault="00686D90" w:rsidP="00A57222">
            <w:pPr>
              <w:jc w:val="center"/>
            </w:pPr>
            <w:r>
              <w:t>Terra nullius</w:t>
            </w:r>
          </w:p>
        </w:tc>
        <w:tc>
          <w:tcPr>
            <w:tcW w:w="3748" w:type="dxa"/>
          </w:tcPr>
          <w:p w:rsidR="00686D90" w:rsidRDefault="00686D90" w:rsidP="00A57222">
            <w:pPr>
              <w:jc w:val="center"/>
            </w:pPr>
            <w:r>
              <w:t>Racial Discrimination Act</w:t>
            </w:r>
          </w:p>
        </w:tc>
        <w:tc>
          <w:tcPr>
            <w:tcW w:w="3748" w:type="dxa"/>
          </w:tcPr>
          <w:p w:rsidR="00686D90" w:rsidRDefault="00686D90" w:rsidP="00A57222">
            <w:pPr>
              <w:jc w:val="center"/>
            </w:pPr>
            <w:r>
              <w:t>Crown land</w:t>
            </w:r>
          </w:p>
        </w:tc>
      </w:tr>
      <w:tr w:rsidR="00686D90" w:rsidTr="00A57222">
        <w:trPr>
          <w:trHeight w:val="2382"/>
        </w:trPr>
        <w:tc>
          <w:tcPr>
            <w:tcW w:w="3748" w:type="dxa"/>
          </w:tcPr>
          <w:p w:rsidR="00686D90" w:rsidRDefault="00686D90" w:rsidP="00A57222">
            <w:pPr>
              <w:jc w:val="center"/>
            </w:pPr>
            <w:r>
              <w:t>House of Representatives</w:t>
            </w:r>
          </w:p>
        </w:tc>
        <w:tc>
          <w:tcPr>
            <w:tcW w:w="3748" w:type="dxa"/>
          </w:tcPr>
          <w:p w:rsidR="00686D90" w:rsidRDefault="00686D90" w:rsidP="00A57222">
            <w:pPr>
              <w:jc w:val="center"/>
            </w:pPr>
            <w:r>
              <w:t>Senate</w:t>
            </w:r>
          </w:p>
        </w:tc>
        <w:tc>
          <w:tcPr>
            <w:tcW w:w="3748" w:type="dxa"/>
          </w:tcPr>
          <w:p w:rsidR="00686D90" w:rsidRDefault="00686D90" w:rsidP="00A57222">
            <w:pPr>
              <w:jc w:val="center"/>
            </w:pPr>
            <w:r>
              <w:t>Claimants</w:t>
            </w:r>
          </w:p>
        </w:tc>
        <w:tc>
          <w:tcPr>
            <w:tcW w:w="3748" w:type="dxa"/>
          </w:tcPr>
          <w:p w:rsidR="00686D90" w:rsidRDefault="00686D90" w:rsidP="00A57222">
            <w:pPr>
              <w:jc w:val="center"/>
            </w:pPr>
            <w:r>
              <w:t>Legislation</w:t>
            </w:r>
          </w:p>
        </w:tc>
      </w:tr>
    </w:tbl>
    <w:p w:rsidR="00A57222" w:rsidRDefault="00A57222" w:rsidP="00686D90"/>
    <w:p w:rsidR="00686D90" w:rsidRDefault="00A57222" w:rsidP="00686D90">
      <w:r>
        <w:br w:type="page"/>
      </w:r>
      <w:r w:rsidR="00686D90" w:rsidRPr="00A57222">
        <w:rPr>
          <w:rStyle w:val="Heading2Char"/>
        </w:rPr>
        <w:lastRenderedPageBreak/>
        <w:t>Post-viewing</w:t>
      </w:r>
      <w:r w:rsidR="00686D90">
        <w:rPr>
          <w:b/>
        </w:rPr>
        <w:t xml:space="preserve">: </w:t>
      </w:r>
      <w:r w:rsidR="00686D90">
        <w:t>After viewing the relevant video clips, complete the following.</w:t>
      </w:r>
    </w:p>
    <w:p w:rsidR="00686D90" w:rsidRDefault="00686D90" w:rsidP="00A57222">
      <w:r>
        <w:t>Why was the Mabo decision so significant? In your answer, focus on the impact upon Indigenous Australians.</w:t>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Pr="00A57222" w:rsidRDefault="00A57222" w:rsidP="00A57222">
      <w:pPr>
        <w:tabs>
          <w:tab w:val="left" w:pos="14742"/>
        </w:tabs>
        <w:rPr>
          <w:u w:val="single"/>
        </w:rPr>
      </w:pPr>
      <w:r>
        <w:rPr>
          <w:u w:val="single"/>
        </w:rPr>
        <w:tab/>
      </w:r>
    </w:p>
    <w:p w:rsidR="00686D90" w:rsidRDefault="00686D90" w:rsidP="00686D90">
      <w:r>
        <w:t xml:space="preserve">Explain three key ideas you learnt about the reception of the Mabo decision from the </w:t>
      </w:r>
      <w:r>
        <w:rPr>
          <w:i/>
        </w:rPr>
        <w:t>After Mabo</w:t>
      </w:r>
      <w:r>
        <w:t xml:space="preserve"> clips.</w:t>
      </w:r>
    </w:p>
    <w:p w:rsidR="00A57222" w:rsidRDefault="00A57222" w:rsidP="00A57222">
      <w:pPr>
        <w:tabs>
          <w:tab w:val="left" w:pos="14742"/>
        </w:tabs>
        <w:rPr>
          <w:u w:val="single"/>
        </w:rPr>
      </w:pPr>
      <w:r>
        <w:rPr>
          <w:u w:val="single"/>
        </w:rPr>
        <w:t>1.</w:t>
      </w:r>
      <w:r>
        <w:rPr>
          <w:u w:val="single"/>
        </w:rPr>
        <w:tab/>
      </w:r>
    </w:p>
    <w:p w:rsidR="00A57222" w:rsidRP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2.</w:t>
      </w:r>
      <w:r>
        <w:rPr>
          <w:u w:val="single"/>
        </w:rPr>
        <w:tab/>
      </w:r>
    </w:p>
    <w:p w:rsidR="00A57222" w:rsidRP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3.</w:t>
      </w:r>
      <w:r>
        <w:rPr>
          <w:u w:val="single"/>
        </w:rPr>
        <w:tab/>
      </w:r>
    </w:p>
    <w:p w:rsidR="00A57222" w:rsidRPr="00A57222" w:rsidRDefault="00A57222" w:rsidP="00A57222">
      <w:pPr>
        <w:tabs>
          <w:tab w:val="left" w:pos="14742"/>
        </w:tabs>
        <w:rPr>
          <w:u w:val="single"/>
        </w:rPr>
      </w:pPr>
      <w:r>
        <w:rPr>
          <w:u w:val="single"/>
        </w:rPr>
        <w:tab/>
      </w:r>
    </w:p>
    <w:p w:rsidR="00686D90" w:rsidRDefault="00686D90" w:rsidP="00A57222">
      <w:pPr>
        <w:ind w:right="514"/>
      </w:pPr>
      <w:r>
        <w:t>Does the Mabo decision remain controversial? Further, do you think most people living in Australia in 2012 are aware of the Mabo decision? (You will need to do some research to inform your answer to these questions.)</w:t>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Pr="00A57222" w:rsidRDefault="00A57222" w:rsidP="00A57222">
      <w:pPr>
        <w:tabs>
          <w:tab w:val="left" w:pos="14742"/>
        </w:tabs>
        <w:rPr>
          <w:u w:val="single"/>
        </w:rPr>
      </w:pPr>
      <w:r>
        <w:rPr>
          <w:u w:val="single"/>
        </w:rPr>
        <w:tab/>
      </w:r>
    </w:p>
    <w:p w:rsidR="00431AFE" w:rsidRDefault="00686D90" w:rsidP="00A57222">
      <w:r>
        <w:lastRenderedPageBreak/>
        <w:t xml:space="preserve">In a </w:t>
      </w:r>
      <w:hyperlink r:id="rId9" w:history="1">
        <w:r w:rsidRPr="00E74357">
          <w:rPr>
            <w:rStyle w:val="Hyperlink"/>
          </w:rPr>
          <w:t>Ministerial Statement</w:t>
        </w:r>
      </w:hyperlink>
      <w:r>
        <w:t xml:space="preserve"> released in the lead up to the 20</w:t>
      </w:r>
      <w:r w:rsidRPr="00FB6385">
        <w:rPr>
          <w:vertAlign w:val="superscript"/>
        </w:rPr>
        <w:t>th</w:t>
      </w:r>
      <w:r>
        <w:t xml:space="preserve"> anniversary of the Mabo decision earlier in 2012, the Attorney General stated that “</w:t>
      </w:r>
      <w:r w:rsidRPr="00CD64BB">
        <w:rPr>
          <w:i/>
        </w:rPr>
        <w:t>The Mabo decision marked a turning point for reconciliation in Australia. The decision was a significant step forward in truly recognising the proud history of the Indigenous peoples of this land, the oldest continuing cultures on our planet.</w:t>
      </w:r>
      <w:r>
        <w:rPr>
          <w:i/>
        </w:rPr>
        <w:t>”</w:t>
      </w:r>
      <w:r>
        <w:rPr>
          <w:rStyle w:val="FootnoteReference"/>
          <w:i/>
        </w:rPr>
        <w:footnoteReference w:id="1"/>
      </w:r>
      <w:r>
        <w:rPr>
          <w:i/>
        </w:rPr>
        <w:t xml:space="preserve"> </w:t>
      </w:r>
      <w:r>
        <w:t xml:space="preserve">Here, the Attorney General highlights the Mabo decision as one part of improving the rights of Indigenous Australians. Research Vincent Lingiari’s Wattie Creek walk-off which </w:t>
      </w:r>
      <w:r w:rsidR="00A57222">
        <w:t xml:space="preserve">was </w:t>
      </w:r>
      <w:r>
        <w:t xml:space="preserve">resolved in 1975 and relate this event to the Mabo decision, passed down almost twenty years later.  </w:t>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A57222" w:rsidRDefault="00A57222" w:rsidP="00A57222">
      <w:pPr>
        <w:tabs>
          <w:tab w:val="left" w:pos="14742"/>
        </w:tabs>
        <w:rPr>
          <w:u w:val="single"/>
        </w:rPr>
      </w:pPr>
      <w:r>
        <w:rPr>
          <w:u w:val="single"/>
        </w:rPr>
        <w:tab/>
      </w:r>
    </w:p>
    <w:p w:rsidR="00E74357" w:rsidRDefault="00E74357" w:rsidP="00A57222">
      <w:pPr>
        <w:tabs>
          <w:tab w:val="left" w:pos="14742"/>
        </w:tabs>
        <w:rPr>
          <w:u w:val="single"/>
        </w:rPr>
      </w:pPr>
      <w:r>
        <w:rPr>
          <w:u w:val="single"/>
        </w:rPr>
        <w:tab/>
      </w:r>
    </w:p>
    <w:p w:rsidR="00E74357" w:rsidRDefault="00E74357" w:rsidP="00A57222">
      <w:pPr>
        <w:tabs>
          <w:tab w:val="left" w:pos="14742"/>
        </w:tabs>
        <w:rPr>
          <w:u w:val="single"/>
        </w:rPr>
      </w:pPr>
      <w:r>
        <w:rPr>
          <w:u w:val="single"/>
        </w:rPr>
        <w:tab/>
      </w:r>
    </w:p>
    <w:p w:rsidR="00E74357" w:rsidRPr="00A57222" w:rsidRDefault="00E74357" w:rsidP="00A57222">
      <w:pPr>
        <w:tabs>
          <w:tab w:val="left" w:pos="14742"/>
        </w:tabs>
        <w:rPr>
          <w:u w:val="single"/>
        </w:rPr>
      </w:pPr>
      <w:r>
        <w:rPr>
          <w:u w:val="single"/>
        </w:rPr>
        <w:tab/>
      </w:r>
    </w:p>
    <w:sectPr w:rsidR="00E74357" w:rsidRPr="00A57222" w:rsidSect="00A57222">
      <w:footerReference w:type="default" r:id="rId10"/>
      <w:pgSz w:w="16838" w:h="11906" w:orient="landscape"/>
      <w:pgMar w:top="720" w:right="720" w:bottom="720" w:left="720" w:header="454"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22" w:rsidRDefault="00A57222" w:rsidP="00A7286E">
      <w:r>
        <w:separator/>
      </w:r>
    </w:p>
  </w:endnote>
  <w:endnote w:type="continuationSeparator" w:id="0">
    <w:p w:rsidR="00A57222" w:rsidRDefault="00A57222"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A57222" w:rsidTr="009E30DC">
      <w:tc>
        <w:tcPr>
          <w:tcW w:w="4603" w:type="dxa"/>
          <w:vAlign w:val="bottom"/>
        </w:tcPr>
        <w:p w:rsidR="00A57222" w:rsidRDefault="00A57222" w:rsidP="00CF3218">
          <w:pPr>
            <w:pStyle w:val="Footer"/>
            <w:spacing w:before="20"/>
          </w:pPr>
          <w:r>
            <w:br/>
          </w:r>
          <w:r>
            <w:rPr>
              <w:noProof/>
              <w:lang w:val="en-AU" w:eastAsia="en-AU"/>
            </w:rPr>
            <w:drawing>
              <wp:inline distT="0" distB="0" distL="0" distR="0" wp14:anchorId="4A5BEB4A" wp14:editId="435E4635">
                <wp:extent cx="1852550" cy="607826"/>
                <wp:effectExtent l="0" t="0" r="0" b="1905"/>
                <wp:docPr id="3" name="Picture 3" title="cap t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95" cy="610269"/>
                        </a:xfrm>
                        <a:prstGeom prst="rect">
                          <a:avLst/>
                        </a:prstGeom>
                      </pic:spPr>
                    </pic:pic>
                  </a:graphicData>
                </a:graphic>
              </wp:inline>
            </w:drawing>
          </w:r>
        </w:p>
      </w:tc>
      <w:tc>
        <w:tcPr>
          <w:tcW w:w="5817" w:type="dxa"/>
          <w:vAlign w:val="bottom"/>
        </w:tcPr>
        <w:p w:rsidR="00A57222" w:rsidRPr="00CF3218" w:rsidRDefault="00A57222"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E24CCE">
            <w:rPr>
              <w:noProof/>
              <w:color w:val="000000" w:themeColor="text2"/>
              <w:sz w:val="18"/>
              <w:szCs w:val="18"/>
              <w:lang w:val="en-AU" w:eastAsia="en-AU"/>
            </w:rPr>
            <w:t>3</w:t>
          </w:r>
          <w:r w:rsidRPr="00CF3218">
            <w:rPr>
              <w:noProof/>
              <w:color w:val="000000" w:themeColor="text2"/>
              <w:sz w:val="18"/>
              <w:szCs w:val="18"/>
              <w:lang w:val="en-AU" w:eastAsia="en-AU"/>
            </w:rPr>
            <w:fldChar w:fldCharType="end"/>
          </w:r>
        </w:p>
      </w:tc>
    </w:tr>
  </w:tbl>
  <w:p w:rsidR="00A57222" w:rsidRPr="00CF3218" w:rsidRDefault="00A57222"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22" w:rsidRDefault="00A57222" w:rsidP="00A7286E">
      <w:r>
        <w:separator/>
      </w:r>
    </w:p>
  </w:footnote>
  <w:footnote w:type="continuationSeparator" w:id="0">
    <w:p w:rsidR="00A57222" w:rsidRDefault="00A57222" w:rsidP="00A7286E">
      <w:r>
        <w:continuationSeparator/>
      </w:r>
    </w:p>
  </w:footnote>
  <w:footnote w:id="1">
    <w:p w:rsidR="00A57222" w:rsidRDefault="00A57222" w:rsidP="00686D90">
      <w:pPr>
        <w:pStyle w:val="FootnoteText"/>
      </w:pPr>
      <w:r>
        <w:rPr>
          <w:rStyle w:val="FootnoteReference"/>
        </w:rPr>
        <w:footnoteRef/>
      </w:r>
      <w:r>
        <w:t xml:space="preserve"> </w:t>
      </w:r>
      <w:hyperlink r:id="rId1" w:history="1">
        <w:r w:rsidR="00E74357" w:rsidRPr="00463722">
          <w:rPr>
            <w:rStyle w:val="Hyperlink"/>
          </w:rPr>
          <w:t>http://bit.ly/Kewx0l</w:t>
        </w:r>
      </w:hyperlink>
      <w:r w:rsidR="00E7435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20179"/>
    <w:multiLevelType w:val="hybridMultilevel"/>
    <w:tmpl w:val="6656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FBE13CD"/>
    <w:multiLevelType w:val="hybridMultilevel"/>
    <w:tmpl w:val="82989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331644"/>
    <w:multiLevelType w:val="hybridMultilevel"/>
    <w:tmpl w:val="B56E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23432B0"/>
    <w:multiLevelType w:val="hybridMultilevel"/>
    <w:tmpl w:val="F15CD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3E5B65"/>
    <w:multiLevelType w:val="hybridMultilevel"/>
    <w:tmpl w:val="E6A0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1"/>
  </w:num>
  <w:num w:numId="5">
    <w:abstractNumId w:val="1"/>
  </w:num>
  <w:num w:numId="6">
    <w:abstractNumId w:val="22"/>
  </w:num>
  <w:num w:numId="7">
    <w:abstractNumId w:val="24"/>
  </w:num>
  <w:num w:numId="8">
    <w:abstractNumId w:val="31"/>
  </w:num>
  <w:num w:numId="9">
    <w:abstractNumId w:val="7"/>
  </w:num>
  <w:num w:numId="10">
    <w:abstractNumId w:val="17"/>
  </w:num>
  <w:num w:numId="11">
    <w:abstractNumId w:val="12"/>
  </w:num>
  <w:num w:numId="12">
    <w:abstractNumId w:val="23"/>
  </w:num>
  <w:num w:numId="13">
    <w:abstractNumId w:val="9"/>
  </w:num>
  <w:num w:numId="14">
    <w:abstractNumId w:val="5"/>
  </w:num>
  <w:num w:numId="15">
    <w:abstractNumId w:val="19"/>
  </w:num>
  <w:num w:numId="16">
    <w:abstractNumId w:val="29"/>
  </w:num>
  <w:num w:numId="17">
    <w:abstractNumId w:val="20"/>
  </w:num>
  <w:num w:numId="18">
    <w:abstractNumId w:val="27"/>
  </w:num>
  <w:num w:numId="19">
    <w:abstractNumId w:val="11"/>
  </w:num>
  <w:num w:numId="20">
    <w:abstractNumId w:val="8"/>
  </w:num>
  <w:num w:numId="21">
    <w:abstractNumId w:val="26"/>
  </w:num>
  <w:num w:numId="22">
    <w:abstractNumId w:val="10"/>
  </w:num>
  <w:num w:numId="23">
    <w:abstractNumId w:val="14"/>
  </w:num>
  <w:num w:numId="24">
    <w:abstractNumId w:val="2"/>
  </w:num>
  <w:num w:numId="25">
    <w:abstractNumId w:val="28"/>
  </w:num>
  <w:num w:numId="26">
    <w:abstractNumId w:val="13"/>
  </w:num>
  <w:num w:numId="27">
    <w:abstractNumId w:val="0"/>
  </w:num>
  <w:num w:numId="28">
    <w:abstractNumId w:val="18"/>
  </w:num>
  <w:num w:numId="29">
    <w:abstractNumId w:val="6"/>
  </w:num>
  <w:num w:numId="30">
    <w:abstractNumId w:val="30"/>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90"/>
    <w:rsid w:val="00012921"/>
    <w:rsid w:val="0005175D"/>
    <w:rsid w:val="00075800"/>
    <w:rsid w:val="00075D3F"/>
    <w:rsid w:val="00077124"/>
    <w:rsid w:val="00085B2A"/>
    <w:rsid w:val="00086DF8"/>
    <w:rsid w:val="00122C29"/>
    <w:rsid w:val="00164128"/>
    <w:rsid w:val="00173238"/>
    <w:rsid w:val="00181B99"/>
    <w:rsid w:val="001A47D6"/>
    <w:rsid w:val="001E742A"/>
    <w:rsid w:val="001F3C58"/>
    <w:rsid w:val="00216EB1"/>
    <w:rsid w:val="00247FCA"/>
    <w:rsid w:val="00272A5D"/>
    <w:rsid w:val="002749D4"/>
    <w:rsid w:val="002A4B22"/>
    <w:rsid w:val="00311D98"/>
    <w:rsid w:val="00321AB1"/>
    <w:rsid w:val="0034604D"/>
    <w:rsid w:val="00355F94"/>
    <w:rsid w:val="003B4A83"/>
    <w:rsid w:val="003C3F31"/>
    <w:rsid w:val="00431598"/>
    <w:rsid w:val="00431AFE"/>
    <w:rsid w:val="00446881"/>
    <w:rsid w:val="00461AD1"/>
    <w:rsid w:val="00467752"/>
    <w:rsid w:val="00475D65"/>
    <w:rsid w:val="004A0EB2"/>
    <w:rsid w:val="004A2A2E"/>
    <w:rsid w:val="004D50E6"/>
    <w:rsid w:val="004E060F"/>
    <w:rsid w:val="004F659A"/>
    <w:rsid w:val="0054392D"/>
    <w:rsid w:val="005D67C4"/>
    <w:rsid w:val="005F34CB"/>
    <w:rsid w:val="00607546"/>
    <w:rsid w:val="006079F0"/>
    <w:rsid w:val="0062353B"/>
    <w:rsid w:val="00636E3A"/>
    <w:rsid w:val="00686D90"/>
    <w:rsid w:val="006954CA"/>
    <w:rsid w:val="006E134B"/>
    <w:rsid w:val="006E29C5"/>
    <w:rsid w:val="00712D5D"/>
    <w:rsid w:val="007132CC"/>
    <w:rsid w:val="00752FBD"/>
    <w:rsid w:val="007753F4"/>
    <w:rsid w:val="00786352"/>
    <w:rsid w:val="0079623D"/>
    <w:rsid w:val="007B7EF0"/>
    <w:rsid w:val="00805CE4"/>
    <w:rsid w:val="008439F5"/>
    <w:rsid w:val="0084651A"/>
    <w:rsid w:val="00846B28"/>
    <w:rsid w:val="00867C0D"/>
    <w:rsid w:val="0087126B"/>
    <w:rsid w:val="00891A46"/>
    <w:rsid w:val="008B5145"/>
    <w:rsid w:val="008F0C7A"/>
    <w:rsid w:val="00901ED7"/>
    <w:rsid w:val="00934994"/>
    <w:rsid w:val="00984F88"/>
    <w:rsid w:val="009E30DC"/>
    <w:rsid w:val="00A318C9"/>
    <w:rsid w:val="00A540D8"/>
    <w:rsid w:val="00A57222"/>
    <w:rsid w:val="00A7286E"/>
    <w:rsid w:val="00AC2CB4"/>
    <w:rsid w:val="00AF5B9F"/>
    <w:rsid w:val="00B25341"/>
    <w:rsid w:val="00B3186D"/>
    <w:rsid w:val="00B91259"/>
    <w:rsid w:val="00B93F2B"/>
    <w:rsid w:val="00BA3896"/>
    <w:rsid w:val="00C02188"/>
    <w:rsid w:val="00CF3218"/>
    <w:rsid w:val="00CF48C6"/>
    <w:rsid w:val="00CF533E"/>
    <w:rsid w:val="00D32CC7"/>
    <w:rsid w:val="00DD21ED"/>
    <w:rsid w:val="00DD5289"/>
    <w:rsid w:val="00E200FA"/>
    <w:rsid w:val="00E24CCE"/>
    <w:rsid w:val="00E53F2A"/>
    <w:rsid w:val="00E67D13"/>
    <w:rsid w:val="00E74357"/>
    <w:rsid w:val="00EC04AE"/>
    <w:rsid w:val="00EC488D"/>
    <w:rsid w:val="00F14E00"/>
    <w:rsid w:val="00F526BB"/>
    <w:rsid w:val="00F5788A"/>
    <w:rsid w:val="00F671AA"/>
    <w:rsid w:val="00F67A25"/>
    <w:rsid w:val="00F717AB"/>
    <w:rsid w:val="00F71C02"/>
    <w:rsid w:val="00F913DA"/>
    <w:rsid w:val="00FE5087"/>
    <w:rsid w:val="00FE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90"/>
    <w:rPr>
      <w:szCs w:val="20"/>
    </w:rPr>
  </w:style>
  <w:style w:type="paragraph" w:styleId="Heading1">
    <w:name w:val="heading 1"/>
    <w:basedOn w:val="Normal"/>
    <w:next w:val="Normal"/>
    <w:link w:val="Heading1Char"/>
    <w:uiPriority w:val="9"/>
    <w:qFormat/>
    <w:rsid w:val="00F913DA"/>
    <w:pPr>
      <w:spacing w:before="480" w:after="0"/>
      <w:contextualSpacing/>
      <w:outlineLvl w:val="0"/>
    </w:pPr>
    <w:rPr>
      <w:caps/>
      <w:color w:val="3573BA" w:themeColor="accent5"/>
      <w:sz w:val="48"/>
      <w:szCs w:val="40"/>
    </w:rPr>
  </w:style>
  <w:style w:type="paragraph" w:styleId="Heading2">
    <w:name w:val="heading 2"/>
    <w:basedOn w:val="Normal"/>
    <w:next w:val="Normal"/>
    <w:link w:val="Heading2Char"/>
    <w:uiPriority w:val="9"/>
    <w:qFormat/>
    <w:rsid w:val="006079F0"/>
    <w:pPr>
      <w:spacing w:before="200" w:after="0"/>
      <w:outlineLvl w:val="1"/>
    </w:pPr>
    <w:rPr>
      <w:caps/>
      <w:sz w:val="30"/>
      <w:szCs w:val="24"/>
    </w:rPr>
  </w:style>
  <w:style w:type="paragraph" w:styleId="Heading3">
    <w:name w:val="heading 3"/>
    <w:basedOn w:val="Normal"/>
    <w:next w:val="Normal"/>
    <w:link w:val="Heading3Char"/>
    <w:uiPriority w:val="9"/>
    <w:qFormat/>
    <w:rsid w:val="006079F0"/>
    <w:pPr>
      <w:spacing w:before="200" w:after="0"/>
      <w:outlineLvl w:val="2"/>
    </w:pPr>
    <w:rPr>
      <w:caps/>
      <w:sz w:val="25"/>
    </w:rPr>
  </w:style>
  <w:style w:type="paragraph" w:styleId="Heading4">
    <w:name w:val="heading 4"/>
    <w:basedOn w:val="Normal"/>
    <w:next w:val="Normal"/>
    <w:link w:val="Heading4Char"/>
    <w:uiPriority w:val="9"/>
    <w:qFormat/>
    <w:rsid w:val="006079F0"/>
    <w:pPr>
      <w:keepNext/>
      <w:keepLines/>
      <w:spacing w:before="200" w:after="0"/>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DA"/>
    <w:rPr>
      <w:caps/>
      <w:color w:val="3573BA" w:themeColor="accent5"/>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D12026"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F913DA"/>
    <w:pPr>
      <w:jc w:val="right"/>
    </w:pPr>
    <w:rPr>
      <w:noProof/>
      <w:color w:val="3573BA" w:themeColor="accent5"/>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431AFE"/>
    <w:rPr>
      <w:color w:val="8D59A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90"/>
    <w:rPr>
      <w:szCs w:val="20"/>
    </w:rPr>
  </w:style>
  <w:style w:type="paragraph" w:styleId="Heading1">
    <w:name w:val="heading 1"/>
    <w:basedOn w:val="Normal"/>
    <w:next w:val="Normal"/>
    <w:link w:val="Heading1Char"/>
    <w:uiPriority w:val="9"/>
    <w:qFormat/>
    <w:rsid w:val="00F913DA"/>
    <w:pPr>
      <w:spacing w:before="480" w:after="0"/>
      <w:contextualSpacing/>
      <w:outlineLvl w:val="0"/>
    </w:pPr>
    <w:rPr>
      <w:caps/>
      <w:color w:val="3573BA" w:themeColor="accent5"/>
      <w:sz w:val="48"/>
      <w:szCs w:val="40"/>
    </w:rPr>
  </w:style>
  <w:style w:type="paragraph" w:styleId="Heading2">
    <w:name w:val="heading 2"/>
    <w:basedOn w:val="Normal"/>
    <w:next w:val="Normal"/>
    <w:link w:val="Heading2Char"/>
    <w:uiPriority w:val="9"/>
    <w:qFormat/>
    <w:rsid w:val="006079F0"/>
    <w:pPr>
      <w:spacing w:before="200" w:after="0"/>
      <w:outlineLvl w:val="1"/>
    </w:pPr>
    <w:rPr>
      <w:caps/>
      <w:sz w:val="30"/>
      <w:szCs w:val="24"/>
    </w:rPr>
  </w:style>
  <w:style w:type="paragraph" w:styleId="Heading3">
    <w:name w:val="heading 3"/>
    <w:basedOn w:val="Normal"/>
    <w:next w:val="Normal"/>
    <w:link w:val="Heading3Char"/>
    <w:uiPriority w:val="9"/>
    <w:qFormat/>
    <w:rsid w:val="006079F0"/>
    <w:pPr>
      <w:spacing w:before="200" w:after="0"/>
      <w:outlineLvl w:val="2"/>
    </w:pPr>
    <w:rPr>
      <w:caps/>
      <w:sz w:val="25"/>
    </w:rPr>
  </w:style>
  <w:style w:type="paragraph" w:styleId="Heading4">
    <w:name w:val="heading 4"/>
    <w:basedOn w:val="Normal"/>
    <w:next w:val="Normal"/>
    <w:link w:val="Heading4Char"/>
    <w:uiPriority w:val="9"/>
    <w:qFormat/>
    <w:rsid w:val="006079F0"/>
    <w:pPr>
      <w:keepNext/>
      <w:keepLines/>
      <w:spacing w:before="200" w:after="0"/>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DA"/>
    <w:rPr>
      <w:caps/>
      <w:color w:val="3573BA" w:themeColor="accent5"/>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D12026"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F913DA"/>
    <w:pPr>
      <w:jc w:val="right"/>
    </w:pPr>
    <w:rPr>
      <w:noProof/>
      <w:color w:val="3573BA" w:themeColor="accent5"/>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431AFE"/>
    <w:rPr>
      <w:color w:val="8D59A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t.ly/Kewx0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bit.ly/Kewx0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AppData\Roaming\Microsoft\Templates\cap%20that!%20word%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D1D3D4"/>
      </a:lt2>
      <a:accent1>
        <a:srgbClr val="000000"/>
      </a:accent1>
      <a:accent2>
        <a:srgbClr val="D12026"/>
      </a:accent2>
      <a:accent3>
        <a:srgbClr val="018546"/>
      </a:accent3>
      <a:accent4>
        <a:srgbClr val="007E83"/>
      </a:accent4>
      <a:accent5>
        <a:srgbClr val="3573BA"/>
      </a:accent5>
      <a:accent6>
        <a:srgbClr val="8D59A4"/>
      </a:accent6>
      <a:hlink>
        <a:srgbClr val="D91F8E"/>
      </a:hlink>
      <a:folHlink>
        <a:srgbClr val="8D59A4"/>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04DF-8570-4A16-9740-DA80D41E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 that! word template</Template>
  <TotalTime>0</TotalTime>
  <Pages>3</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Allayne Woodford</dc:creator>
  <cp:lastModifiedBy>Anne McGrath</cp:lastModifiedBy>
  <cp:revision>2</cp:revision>
  <cp:lastPrinted>2012-02-05T23:42:00Z</cp:lastPrinted>
  <dcterms:created xsi:type="dcterms:W3CDTF">2012-07-16T02:53:00Z</dcterms:created>
  <dcterms:modified xsi:type="dcterms:W3CDTF">2012-07-16T02:53:00Z</dcterms:modified>
</cp:coreProperties>
</file>