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4B" w:rsidRPr="005E25D3" w:rsidRDefault="00B0291B" w:rsidP="005E25D3">
      <w:pPr>
        <w:pStyle w:val="Heading1"/>
      </w:pPr>
      <w:r>
        <w:t>AUSTRALIA’S WATER RESOURCES</w:t>
      </w:r>
    </w:p>
    <w:p w:rsidR="00B0481F" w:rsidRPr="005E25D3" w:rsidRDefault="00D52D7B" w:rsidP="005E25D3">
      <w:pPr>
        <w:pStyle w:val="Heading2"/>
      </w:pPr>
      <w:r w:rsidRPr="005E25D3">
        <w:t xml:space="preserve">Year </w:t>
      </w:r>
      <w:r w:rsidR="00B0291B">
        <w:t>7</w:t>
      </w:r>
      <w:r w:rsidR="00AA4A28" w:rsidRPr="005E25D3">
        <w:t xml:space="preserve"> </w:t>
      </w:r>
      <w:r w:rsidR="00D0640A">
        <w:t>–</w:t>
      </w:r>
      <w:r w:rsidR="005E25D3">
        <w:t xml:space="preserve"> </w:t>
      </w:r>
      <w:r w:rsidR="00E3649C">
        <w:t xml:space="preserve">The </w:t>
      </w:r>
      <w:r w:rsidR="00D57F75">
        <w:t>factors that influence the quantity and variability of Australia’s water resources compared with those in other countries</w:t>
      </w:r>
    </w:p>
    <w:p w:rsidR="003E134B" w:rsidRPr="00DC397A" w:rsidRDefault="004D49C8" w:rsidP="00DC397A">
      <w:pPr>
        <w:pStyle w:val="Heading3"/>
        <w:rPr>
          <w:rFonts w:eastAsia="Arial"/>
          <w:sz w:val="22"/>
        </w:rPr>
      </w:pPr>
      <w:r>
        <w:rPr>
          <w:rFonts w:eastAsia="Arial"/>
          <w:sz w:val="22"/>
        </w:rPr>
        <w:t>Australian C</w:t>
      </w:r>
      <w:r w:rsidR="00D52D7B" w:rsidRPr="00B77B2F">
        <w:rPr>
          <w:rFonts w:eastAsia="Arial"/>
          <w:sz w:val="22"/>
        </w:rPr>
        <w:t>urriculum</w:t>
      </w:r>
      <w:r w:rsidR="00237381" w:rsidRPr="00B77B2F">
        <w:rPr>
          <w:rStyle w:val="FootnoteReference"/>
          <w:rFonts w:eastAsia="Arial"/>
          <w:sz w:val="22"/>
        </w:rPr>
        <w:footnoteReference w:id="1"/>
      </w:r>
      <w:r w:rsidR="00122850">
        <w:rPr>
          <w:rFonts w:eastAsia="Arial"/>
          <w:sz w:val="22"/>
        </w:rPr>
        <w:t xml:space="preserve"> l</w:t>
      </w:r>
      <w:r w:rsidR="00D52D7B" w:rsidRPr="00B77B2F">
        <w:rPr>
          <w:rFonts w:eastAsia="Arial"/>
          <w:sz w:val="22"/>
        </w:rPr>
        <w:t>earning objectives</w:t>
      </w:r>
    </w:p>
    <w:p w:rsidR="00B0291B" w:rsidRPr="00DC397A" w:rsidRDefault="004D49C8" w:rsidP="00122850">
      <w:pPr>
        <w:rPr>
          <w:lang w:val="en-US"/>
        </w:rPr>
      </w:pPr>
      <w:hyperlink r:id="rId8" w:history="1">
        <w:r w:rsidRPr="00122850">
          <w:rPr>
            <w:rStyle w:val="Hyperlink"/>
          </w:rPr>
          <w:t>ACHGK039</w:t>
        </w:r>
      </w:hyperlink>
      <w:r>
        <w:rPr>
          <w:lang w:val="en-US"/>
        </w:rPr>
        <w:t xml:space="preserve"> - T</w:t>
      </w:r>
      <w:r w:rsidR="00B0291B" w:rsidRPr="00DC397A">
        <w:rPr>
          <w:lang w:val="en-US"/>
        </w:rPr>
        <w:t xml:space="preserve">he quantity and variability of Australia’s water resources compared with those in other continents </w:t>
      </w:r>
    </w:p>
    <w:p w:rsidR="00B0291B" w:rsidRPr="00DC397A" w:rsidRDefault="00B0291B" w:rsidP="00122850">
      <w:pPr>
        <w:rPr>
          <w:lang w:val="en-US"/>
        </w:rPr>
      </w:pPr>
    </w:p>
    <w:p w:rsidR="003E134B" w:rsidRDefault="004D49C8" w:rsidP="00122850">
      <w:pPr>
        <w:rPr>
          <w:sz w:val="24"/>
          <w:lang w:val="en-US"/>
        </w:rPr>
      </w:pPr>
      <w:hyperlink r:id="rId9" w:history="1">
        <w:r w:rsidRPr="00122850">
          <w:rPr>
            <w:rStyle w:val="Hyperlink"/>
          </w:rPr>
          <w:t>ACHGS052</w:t>
        </w:r>
      </w:hyperlink>
      <w:r>
        <w:rPr>
          <w:lang w:val="en-US"/>
        </w:rPr>
        <w:t xml:space="preserve"> - A</w:t>
      </w:r>
      <w:r w:rsidR="005802BB" w:rsidRPr="00DC397A">
        <w:rPr>
          <w:lang w:val="en-US"/>
        </w:rPr>
        <w:t xml:space="preserve">pply geographical concepts to draw conclusions based on the analysis of the </w:t>
      </w:r>
      <w:hyperlink r:id="rId10" w:history="1">
        <w:r w:rsidR="005802BB" w:rsidRPr="00DC397A">
          <w:rPr>
            <w:lang w:val="en-US"/>
          </w:rPr>
          <w:t>data</w:t>
        </w:r>
      </w:hyperlink>
      <w:r w:rsidR="005802BB" w:rsidRPr="00DC397A">
        <w:rPr>
          <w:lang w:val="en-US"/>
        </w:rPr>
        <w:t xml:space="preserve"> and information collected</w:t>
      </w:r>
      <w:r w:rsidR="00B0291B" w:rsidRPr="00DC397A">
        <w:rPr>
          <w:lang w:val="en-US"/>
        </w:rPr>
        <w:tab/>
      </w:r>
    </w:p>
    <w:p w:rsidR="00122850" w:rsidRPr="00B77B2F" w:rsidRDefault="00122850" w:rsidP="005802B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</w:pPr>
    </w:p>
    <w:p w:rsidR="00D02A12" w:rsidRPr="00B77B2F" w:rsidRDefault="006014D7" w:rsidP="00A4774C">
      <w:pPr>
        <w:rPr>
          <w:b/>
          <w:color w:val="548DD4" w:themeColor="text2" w:themeTint="99"/>
        </w:rPr>
      </w:pPr>
      <w:r w:rsidRPr="00B77B2F">
        <w:rPr>
          <w:b/>
          <w:color w:val="548DD4" w:themeColor="text2" w:themeTint="99"/>
        </w:rPr>
        <w:t xml:space="preserve">Cross curriculum priority area </w:t>
      </w:r>
      <w:hyperlink r:id="rId11" w:history="1">
        <w:r w:rsidRPr="00B77B2F">
          <w:rPr>
            <w:rStyle w:val="Hyperlink"/>
            <w:b/>
            <w:color w:val="548DD4" w:themeColor="text2" w:themeTint="99"/>
          </w:rPr>
          <w:t>sustainability</w:t>
        </w:r>
      </w:hyperlink>
      <w:r w:rsidRPr="00B77B2F">
        <w:rPr>
          <w:b/>
          <w:color w:val="548DD4" w:themeColor="text2" w:themeTint="99"/>
        </w:rPr>
        <w:t xml:space="preserve"> organising ideas:</w:t>
      </w:r>
    </w:p>
    <w:p w:rsidR="00E32858" w:rsidRPr="00DC397A" w:rsidRDefault="00E32858" w:rsidP="00A4774C">
      <w:pPr>
        <w:rPr>
          <w:b/>
          <w:color w:val="548DD4" w:themeColor="text2" w:themeTint="99"/>
        </w:rPr>
      </w:pPr>
    </w:p>
    <w:p w:rsidR="00DC397A" w:rsidRPr="00122850" w:rsidRDefault="00122850" w:rsidP="00122850">
      <w:pPr>
        <w:rPr>
          <w:color w:val="auto"/>
          <w:szCs w:val="24"/>
          <w:lang w:val="en-US"/>
        </w:rPr>
      </w:pPr>
      <w:r>
        <w:rPr>
          <w:color w:val="auto"/>
          <w:szCs w:val="24"/>
          <w:lang w:val="en-US"/>
        </w:rPr>
        <w:t>O11 -</w:t>
      </w:r>
      <w:r w:rsidR="00DC397A" w:rsidRPr="00122850">
        <w:rPr>
          <w:color w:val="auto"/>
          <w:szCs w:val="24"/>
          <w:lang w:val="en-US"/>
        </w:rPr>
        <w:t xml:space="preserve"> </w:t>
      </w:r>
      <w:r w:rsidR="00DC397A" w:rsidRPr="00122850">
        <w:rPr>
          <w:color w:val="auto"/>
          <w:lang w:val="en-US"/>
        </w:rPr>
        <w:t xml:space="preserve">The biosphere is a dynamic system providing </w:t>
      </w:r>
      <w:r>
        <w:rPr>
          <w:color w:val="auto"/>
          <w:lang w:val="en-US"/>
        </w:rPr>
        <w:t xml:space="preserve">conditions that sustain life </w:t>
      </w:r>
    </w:p>
    <w:p w:rsidR="00DC397A" w:rsidRPr="00122850" w:rsidRDefault="00DC397A" w:rsidP="00122850">
      <w:pPr>
        <w:rPr>
          <w:color w:val="auto"/>
          <w:lang w:val="en-US"/>
        </w:rPr>
      </w:pPr>
      <w:r w:rsidRPr="00122850">
        <w:rPr>
          <w:color w:val="auto"/>
          <w:szCs w:val="24"/>
          <w:lang w:val="en-US"/>
        </w:rPr>
        <w:t xml:space="preserve">O12 </w:t>
      </w:r>
      <w:r w:rsidR="00122850">
        <w:rPr>
          <w:color w:val="auto"/>
          <w:szCs w:val="24"/>
          <w:lang w:val="en-US"/>
        </w:rPr>
        <w:t xml:space="preserve">- </w:t>
      </w:r>
      <w:r w:rsidRPr="00122850">
        <w:rPr>
          <w:color w:val="auto"/>
          <w:szCs w:val="24"/>
          <w:lang w:val="en-US"/>
        </w:rPr>
        <w:t xml:space="preserve">All life forms, including human life, are connected through ecosystems </w:t>
      </w:r>
    </w:p>
    <w:p w:rsidR="00D52D7B" w:rsidRPr="005E25D3" w:rsidRDefault="006014D7" w:rsidP="00122850">
      <w:pPr>
        <w:pStyle w:val="Heading2"/>
        <w:rPr>
          <w:rFonts w:eastAsia="Arial"/>
          <w:bCs/>
        </w:rPr>
      </w:pPr>
      <w:r>
        <w:rPr>
          <w:rFonts w:eastAsia="Arial"/>
        </w:rPr>
        <w:t>Resour</w:t>
      </w:r>
      <w:r w:rsidR="00D52D7B" w:rsidRPr="005E25D3">
        <w:rPr>
          <w:rFonts w:eastAsia="Arial"/>
        </w:rPr>
        <w:t>ces required</w:t>
      </w:r>
    </w:p>
    <w:p w:rsidR="00B0291B" w:rsidRPr="00B0291B" w:rsidRDefault="00237381" w:rsidP="005E25D3">
      <w:pPr>
        <w:pStyle w:val="ListParagraph"/>
        <w:numPr>
          <w:ilvl w:val="0"/>
          <w:numId w:val="2"/>
        </w:numPr>
        <w:spacing w:before="120" w:after="8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r w:rsidRPr="00B0291B">
        <w:rPr>
          <w:rFonts w:eastAsia="Arial" w:cs="Arial"/>
          <w:bCs w:val="0"/>
          <w:color w:val="auto"/>
          <w:szCs w:val="20"/>
        </w:rPr>
        <w:t xml:space="preserve">Captioned DVD </w:t>
      </w:r>
      <w:r w:rsidR="00456EAA" w:rsidRPr="00B0291B">
        <w:rPr>
          <w:rFonts w:eastAsia="Arial" w:cs="Arial"/>
          <w:bCs w:val="0"/>
          <w:color w:val="auto"/>
          <w:szCs w:val="20"/>
        </w:rPr>
        <w:t>–</w:t>
      </w:r>
      <w:r w:rsidRPr="00B0291B">
        <w:rPr>
          <w:rFonts w:eastAsia="Arial" w:cs="Arial"/>
          <w:bCs w:val="0"/>
          <w:color w:val="auto"/>
          <w:szCs w:val="20"/>
        </w:rPr>
        <w:t xml:space="preserve"> </w:t>
      </w:r>
      <w:r w:rsidR="00122850">
        <w:rPr>
          <w:rFonts w:eastAsia="Arial" w:cs="Arial"/>
          <w:bCs w:val="0"/>
          <w:i/>
          <w:color w:val="auto"/>
          <w:szCs w:val="20"/>
        </w:rPr>
        <w:t>Natural Hazards</w:t>
      </w:r>
      <w:r w:rsidR="00122850" w:rsidRPr="00122850">
        <w:rPr>
          <w:rFonts w:eastAsia="Arial" w:cs="Arial"/>
          <w:bCs w:val="0"/>
          <w:i/>
          <w:color w:val="auto"/>
          <w:szCs w:val="20"/>
        </w:rPr>
        <w:t xml:space="preserve"> - </w:t>
      </w:r>
      <w:r w:rsidR="000D79F8" w:rsidRPr="00122850">
        <w:rPr>
          <w:rFonts w:eastAsia="Arial" w:cs="Arial"/>
          <w:bCs w:val="0"/>
          <w:i/>
          <w:color w:val="auto"/>
          <w:szCs w:val="20"/>
        </w:rPr>
        <w:t>Drought in Australia</w:t>
      </w:r>
      <w:r w:rsidR="00122850">
        <w:rPr>
          <w:rFonts w:eastAsia="Arial" w:cs="Arial"/>
          <w:bCs w:val="0"/>
          <w:color w:val="auto"/>
          <w:szCs w:val="20"/>
        </w:rPr>
        <w:t xml:space="preserve"> from VEA.</w:t>
      </w:r>
    </w:p>
    <w:p w:rsidR="005802BB" w:rsidRDefault="000D79F8" w:rsidP="005E25D3">
      <w:pPr>
        <w:pStyle w:val="ListParagraph"/>
        <w:numPr>
          <w:ilvl w:val="0"/>
          <w:numId w:val="2"/>
        </w:numPr>
        <w:spacing w:before="120" w:after="8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r>
        <w:rPr>
          <w:rFonts w:eastAsia="Arial" w:cs="Arial"/>
          <w:bCs w:val="0"/>
          <w:color w:val="auto"/>
          <w:szCs w:val="20"/>
        </w:rPr>
        <w:t>DVD Worksheet</w:t>
      </w:r>
    </w:p>
    <w:p w:rsidR="005802BB" w:rsidRDefault="00122850" w:rsidP="005802BB">
      <w:pPr>
        <w:pStyle w:val="ListParagraph"/>
        <w:numPr>
          <w:ilvl w:val="0"/>
          <w:numId w:val="2"/>
        </w:numPr>
        <w:spacing w:before="120" w:after="8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r>
        <w:rPr>
          <w:rFonts w:eastAsia="Arial" w:cs="Arial"/>
          <w:bCs w:val="0"/>
          <w:color w:val="auto"/>
          <w:szCs w:val="20"/>
        </w:rPr>
        <w:t xml:space="preserve">Y Chart - </w:t>
      </w:r>
      <w:r w:rsidR="005802BB">
        <w:rPr>
          <w:rFonts w:eastAsia="Arial" w:cs="Arial"/>
          <w:bCs w:val="0"/>
          <w:color w:val="auto"/>
          <w:szCs w:val="20"/>
        </w:rPr>
        <w:t>Dro</w:t>
      </w:r>
      <w:r>
        <w:rPr>
          <w:rFonts w:eastAsia="Arial" w:cs="Arial"/>
          <w:bCs w:val="0"/>
          <w:color w:val="auto"/>
          <w:szCs w:val="20"/>
        </w:rPr>
        <w:t>ughts feel like, sounds like…</w:t>
      </w:r>
    </w:p>
    <w:p w:rsidR="004328C5" w:rsidRPr="00B0291B" w:rsidRDefault="00DF4427" w:rsidP="005E25D3">
      <w:pPr>
        <w:pStyle w:val="ListParagraph"/>
        <w:numPr>
          <w:ilvl w:val="0"/>
          <w:numId w:val="2"/>
        </w:numPr>
        <w:spacing w:before="120" w:after="8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r>
        <w:rPr>
          <w:rFonts w:eastAsia="Arial" w:cs="Arial"/>
          <w:bCs w:val="0"/>
          <w:color w:val="auto"/>
          <w:szCs w:val="20"/>
        </w:rPr>
        <w:t>Map of rainfall patterns showing Australia’s drought regions</w:t>
      </w:r>
    </w:p>
    <w:p w:rsidR="003F4AC8" w:rsidRDefault="00122850" w:rsidP="00D52D7B">
      <w:pPr>
        <w:spacing w:after="80"/>
        <w:contextualSpacing/>
        <w:rPr>
          <w:rFonts w:eastAsia="Arial" w:cs="Arial"/>
          <w:bCs w:val="0"/>
          <w:color w:val="auto"/>
          <w:szCs w:val="20"/>
        </w:rPr>
      </w:pPr>
      <w:r>
        <w:rPr>
          <w:rStyle w:val="Heading3Char"/>
        </w:rPr>
        <w:br/>
      </w:r>
      <w:r w:rsidR="00405D0E" w:rsidRPr="00237381">
        <w:rPr>
          <w:rStyle w:val="Heading3Char"/>
        </w:rPr>
        <w:t>Lesson outcome</w:t>
      </w:r>
      <w:r w:rsidR="00405D0E" w:rsidRPr="005E25D3">
        <w:rPr>
          <w:rFonts w:eastAsia="Arial" w:cs="Times New Roman"/>
          <w:bCs w:val="0"/>
          <w:caps/>
          <w:color w:val="auto"/>
          <w:sz w:val="25"/>
          <w:szCs w:val="20"/>
        </w:rPr>
        <w:t>:</w:t>
      </w:r>
      <w:r>
        <w:rPr>
          <w:rFonts w:eastAsia="Arial" w:cs="Times New Roman"/>
          <w:bCs w:val="0"/>
          <w:caps/>
          <w:color w:val="auto"/>
          <w:sz w:val="25"/>
          <w:szCs w:val="20"/>
        </w:rPr>
        <w:t xml:space="preserve"> </w:t>
      </w:r>
      <w:r w:rsidR="0029185D">
        <w:rPr>
          <w:rFonts w:eastAsia="Arial" w:cs="Arial"/>
          <w:bCs w:val="0"/>
          <w:color w:val="auto"/>
          <w:szCs w:val="20"/>
        </w:rPr>
        <w:t xml:space="preserve">Students explain the factors that cause drought in Australia that can impact upon the quantity and variability of Australia’s water resources </w:t>
      </w:r>
    </w:p>
    <w:p w:rsidR="00790ACB" w:rsidRDefault="00122850" w:rsidP="006014D7">
      <w:pPr>
        <w:pStyle w:val="Heading2"/>
        <w:rPr>
          <w:rFonts w:eastAsia="Times New Roman"/>
        </w:rPr>
      </w:pPr>
      <w:r>
        <w:rPr>
          <w:rFonts w:eastAsia="Times New Roman"/>
        </w:rPr>
        <w:t>Lesson outline</w:t>
      </w:r>
    </w:p>
    <w:p w:rsidR="00790ACB" w:rsidRDefault="00790ACB" w:rsidP="00790ACB"/>
    <w:p w:rsidR="002E4DCD" w:rsidRDefault="002E4DCD" w:rsidP="002E4DCD">
      <w:pPr>
        <w:pStyle w:val="ListParagraph"/>
        <w:numPr>
          <w:ilvl w:val="0"/>
          <w:numId w:val="19"/>
        </w:numPr>
      </w:pPr>
      <w:r>
        <w:t>Pre-test prior knowledge by asking students to fill out a Y-Cha</w:t>
      </w:r>
      <w:r w:rsidR="00F17EE5">
        <w:t>r</w:t>
      </w:r>
      <w:r>
        <w:t>t on what a drought looks like, sounds like and feels like:</w:t>
      </w:r>
    </w:p>
    <w:p w:rsidR="0012579A" w:rsidRDefault="002E4DCD" w:rsidP="002E4DCD">
      <w:pPr>
        <w:pStyle w:val="ListParagraph"/>
        <w:numPr>
          <w:ilvl w:val="0"/>
          <w:numId w:val="19"/>
        </w:numPr>
      </w:pPr>
      <w:r>
        <w:t>As a class, evaluate geograp</w:t>
      </w:r>
      <w:r w:rsidR="00DF4427">
        <w:t xml:space="preserve">hical data using </w:t>
      </w:r>
      <w:hyperlink r:id="rId12" w:history="1">
        <w:r w:rsidR="00DF4427" w:rsidRPr="00122850">
          <w:rPr>
            <w:rStyle w:val="Hyperlink"/>
          </w:rPr>
          <w:t>national map</w:t>
        </w:r>
      </w:hyperlink>
      <w:r w:rsidR="00122850">
        <w:rPr>
          <w:rStyle w:val="FootnoteReference"/>
        </w:rPr>
        <w:footnoteReference w:id="2"/>
      </w:r>
      <w:r w:rsidR="00DF4427">
        <w:t xml:space="preserve"> of rainfall patterns showing</w:t>
      </w:r>
      <w:r>
        <w:t xml:space="preserve"> Australia’s drought regions </w:t>
      </w:r>
    </w:p>
    <w:p w:rsidR="002E4DCD" w:rsidRDefault="0012579A" w:rsidP="0012579A">
      <w:pPr>
        <w:pStyle w:val="ListParagraph"/>
      </w:pPr>
      <w:r w:rsidRPr="0012579A">
        <w:rPr>
          <w:b/>
        </w:rPr>
        <w:t>Discussion point</w:t>
      </w:r>
      <w:r>
        <w:t xml:space="preserve">: Is this a physical, topographical, thematic or weather map? </w:t>
      </w:r>
      <w:r w:rsidR="00A30724">
        <w:t>(Thematic</w:t>
      </w:r>
      <w:r>
        <w:t xml:space="preserve"> as it is based on the theme of </w:t>
      </w:r>
      <w:r w:rsidR="00A30724">
        <w:t>rainfall</w:t>
      </w:r>
      <w:r>
        <w:t>)</w:t>
      </w:r>
    </w:p>
    <w:p w:rsidR="002E4DCD" w:rsidRDefault="00122850" w:rsidP="002E4DCD">
      <w:pPr>
        <w:pStyle w:val="ListParagraph"/>
        <w:numPr>
          <w:ilvl w:val="0"/>
          <w:numId w:val="19"/>
        </w:numPr>
      </w:pPr>
      <w:r>
        <w:t xml:space="preserve">Students watch the DVD </w:t>
      </w:r>
      <w:r w:rsidR="002E4DCD" w:rsidRPr="00122850">
        <w:rPr>
          <w:i/>
        </w:rPr>
        <w:t xml:space="preserve">Nature’s Hazard’s </w:t>
      </w:r>
      <w:r>
        <w:rPr>
          <w:i/>
        </w:rPr>
        <w:t>Drought in Australia</w:t>
      </w:r>
      <w:r w:rsidR="002E4DCD">
        <w:t xml:space="preserve"> and fill in accompanying worksheet</w:t>
      </w:r>
    </w:p>
    <w:p w:rsidR="0012579A" w:rsidRDefault="005827F0" w:rsidP="0012579A">
      <w:pPr>
        <w:pStyle w:val="ListParagraph"/>
        <w:numPr>
          <w:ilvl w:val="0"/>
          <w:numId w:val="19"/>
        </w:numPr>
      </w:pPr>
      <w:r>
        <w:t>Students use evidence from the v</w:t>
      </w:r>
      <w:r w:rsidR="00A30724">
        <w:t xml:space="preserve">ideo and other drought maps to </w:t>
      </w:r>
      <w:r w:rsidR="00122850">
        <w:t>w</w:t>
      </w:r>
      <w:r w:rsidRPr="00122850">
        <w:t xml:space="preserve">rite a geographical report on the </w:t>
      </w:r>
      <w:r w:rsidR="0012579A" w:rsidRPr="00122850">
        <w:t>factors</w:t>
      </w:r>
      <w:r w:rsidRPr="00122850">
        <w:t xml:space="preserve"> that influence the quantity and variability of Australia’s water resource</w:t>
      </w:r>
      <w:r w:rsidR="0012579A" w:rsidRPr="00122850">
        <w:t>s</w:t>
      </w:r>
      <w:r w:rsidR="00122850">
        <w:t xml:space="preserve">. </w:t>
      </w:r>
      <w:r w:rsidR="0012579A">
        <w:t xml:space="preserve">To be successful in </w:t>
      </w:r>
      <w:r w:rsidR="00A30724">
        <w:t>this report student</w:t>
      </w:r>
      <w:r w:rsidR="00122850">
        <w:t>s</w:t>
      </w:r>
      <w:r w:rsidR="0012579A">
        <w:t xml:space="preserve"> will:</w:t>
      </w:r>
    </w:p>
    <w:p w:rsidR="0012579A" w:rsidRDefault="0012579A" w:rsidP="00122850">
      <w:pPr>
        <w:pStyle w:val="ListParagraph"/>
        <w:numPr>
          <w:ilvl w:val="0"/>
          <w:numId w:val="20"/>
        </w:numPr>
      </w:pPr>
      <w:r>
        <w:lastRenderedPageBreak/>
        <w:t xml:space="preserve">refer to statistics from thematic maps of rainfall </w:t>
      </w:r>
      <w:r w:rsidR="00A30724">
        <w:t>patterns</w:t>
      </w:r>
    </w:p>
    <w:p w:rsidR="00A30724" w:rsidRPr="00122850" w:rsidRDefault="0012579A" w:rsidP="00122850">
      <w:pPr>
        <w:pStyle w:val="ListParagraph"/>
        <w:numPr>
          <w:ilvl w:val="0"/>
          <w:numId w:val="20"/>
        </w:numPr>
        <w:rPr>
          <w:rFonts w:ascii="Arial" w:hAnsi="Arial" w:cs="Arial"/>
          <w:color w:val="424242"/>
          <w:sz w:val="26"/>
          <w:szCs w:val="26"/>
          <w:lang w:val="en-US"/>
        </w:rPr>
      </w:pPr>
      <w:r>
        <w:t>integrat</w:t>
      </w:r>
      <w:r w:rsidR="00122850">
        <w:t>e g</w:t>
      </w:r>
      <w:r w:rsidR="00A30724">
        <w:t xml:space="preserve">eographical terms and concepts such as lithosphere, arid, drought, </w:t>
      </w:r>
      <w:r w:rsidR="00A30724" w:rsidRPr="00D15E59">
        <w:t>Southern Oscillation</w:t>
      </w:r>
      <w:r w:rsidR="00A30724">
        <w:t xml:space="preserve">, </w:t>
      </w:r>
      <w:r w:rsidR="00A30724" w:rsidRPr="00D15E59">
        <w:t>El Niño</w:t>
      </w:r>
      <w:r w:rsidR="00A30724">
        <w:t xml:space="preserve"> and</w:t>
      </w:r>
      <w:r w:rsidR="00A30724" w:rsidRPr="00A30724">
        <w:t xml:space="preserve"> </w:t>
      </w:r>
      <w:r w:rsidR="00A30724" w:rsidRPr="00122850">
        <w:rPr>
          <w:rFonts w:cs="Arial"/>
          <w:color w:val="424242"/>
          <w:szCs w:val="26"/>
          <w:lang w:val="en-US"/>
        </w:rPr>
        <w:t>La Niña</w:t>
      </w:r>
      <w:r w:rsidR="00A30724" w:rsidRPr="00122850">
        <w:rPr>
          <w:rFonts w:ascii="Arial" w:hAnsi="Arial" w:cs="Arial"/>
          <w:color w:val="424242"/>
          <w:sz w:val="26"/>
          <w:szCs w:val="26"/>
          <w:lang w:val="en-US"/>
        </w:rPr>
        <w:t xml:space="preserve"> </w:t>
      </w:r>
    </w:p>
    <w:p w:rsidR="00790ACB" w:rsidRPr="00122850" w:rsidRDefault="00A30724" w:rsidP="00122850">
      <w:pPr>
        <w:pStyle w:val="ListParagraph"/>
        <w:numPr>
          <w:ilvl w:val="0"/>
          <w:numId w:val="20"/>
        </w:numPr>
        <w:rPr>
          <w:color w:val="auto"/>
        </w:rPr>
      </w:pPr>
      <w:r w:rsidRPr="00122850">
        <w:rPr>
          <w:rFonts w:cs="Arial"/>
          <w:color w:val="auto"/>
          <w:szCs w:val="26"/>
          <w:lang w:val="en-US"/>
        </w:rPr>
        <w:t>draw a clear conclusion on the analysis of the factors that influence the quantity and variability of Australia’s water resources</w:t>
      </w:r>
      <w:r w:rsidR="005827F0">
        <w:t xml:space="preserve"> </w:t>
      </w:r>
    </w:p>
    <w:p w:rsidR="00A30724" w:rsidRDefault="00A30724" w:rsidP="00E32858">
      <w:pPr>
        <w:pStyle w:val="Heading2"/>
        <w:rPr>
          <w:rFonts w:eastAsia="Arial"/>
        </w:rPr>
      </w:pPr>
      <w:r>
        <w:rPr>
          <w:rFonts w:eastAsia="Arial"/>
        </w:rPr>
        <w:t>Opportunity</w:t>
      </w:r>
      <w:r w:rsidR="00BE14C2">
        <w:rPr>
          <w:rFonts w:eastAsia="Arial"/>
        </w:rPr>
        <w:t xml:space="preserve"> for further activity</w:t>
      </w:r>
    </w:p>
    <w:p w:rsidR="00A30724" w:rsidRDefault="00A30724" w:rsidP="00A30724"/>
    <w:p w:rsidR="00A30724" w:rsidRDefault="00A30724" w:rsidP="00281B80">
      <w:r>
        <w:t xml:space="preserve">Students investigate the </w:t>
      </w:r>
      <w:hyperlink r:id="rId13" w:history="1">
        <w:r w:rsidRPr="00A30724">
          <w:rPr>
            <w:rStyle w:val="Hyperlink"/>
          </w:rPr>
          <w:t>History of Drought in Australia</w:t>
        </w:r>
      </w:hyperlink>
      <w:r w:rsidR="00122850">
        <w:rPr>
          <w:rStyle w:val="FootnoteReference"/>
          <w:color w:val="0000FF" w:themeColor="hyperlink"/>
          <w:u w:val="single"/>
        </w:rPr>
        <w:footnoteReference w:id="3"/>
      </w:r>
      <w:r>
        <w:t xml:space="preserve"> </w:t>
      </w:r>
    </w:p>
    <w:p w:rsidR="00A30724" w:rsidRDefault="00A30724" w:rsidP="00281B80"/>
    <w:p w:rsidR="00D709CB" w:rsidRPr="003A243D" w:rsidRDefault="00A30724" w:rsidP="003A243D">
      <w:r>
        <w:t xml:space="preserve">Students compare the factors that influence the quantity and variability of Australia’s water resources compared with a tropical country that receives a lot of rain. (For example Brazil, Papua New Guinea, </w:t>
      </w:r>
      <w:bookmarkStart w:id="0" w:name="_GoBack"/>
      <w:bookmarkEnd w:id="0"/>
      <w:proofErr w:type="gramStart"/>
      <w:r>
        <w:t>Costa</w:t>
      </w:r>
      <w:proofErr w:type="gramEnd"/>
      <w:r>
        <w:t xml:space="preserve"> Rica</w:t>
      </w:r>
      <w:r w:rsidR="00122850">
        <w:t>.</w:t>
      </w:r>
      <w:r>
        <w:t>)</w:t>
      </w:r>
    </w:p>
    <w:sectPr w:rsidR="00D709CB" w:rsidRPr="003A243D" w:rsidSect="005E25D3">
      <w:footerReference w:type="default" r:id="rId14"/>
      <w:pgSz w:w="11900" w:h="16840"/>
      <w:pgMar w:top="709" w:right="1800" w:bottom="241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9A" w:rsidRDefault="0012579A">
      <w:r>
        <w:separator/>
      </w:r>
    </w:p>
  </w:endnote>
  <w:endnote w:type="continuationSeparator" w:id="0">
    <w:p w:rsidR="0012579A" w:rsidRDefault="0012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9A" w:rsidRDefault="0012579A">
    <w:pPr>
      <w:pStyle w:val="Footer"/>
    </w:pPr>
    <w:r w:rsidRPr="00576487">
      <w:rPr>
        <w:noProof/>
        <w:lang w:eastAsia="en-AU"/>
      </w:rPr>
      <w:drawing>
        <wp:inline distT="0" distB="0" distL="0" distR="0">
          <wp:extent cx="1852550" cy="607826"/>
          <wp:effectExtent l="0" t="0" r="0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95" cy="61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9A" w:rsidRDefault="0012579A">
      <w:r>
        <w:separator/>
      </w:r>
    </w:p>
  </w:footnote>
  <w:footnote w:type="continuationSeparator" w:id="0">
    <w:p w:rsidR="0012579A" w:rsidRDefault="0012579A">
      <w:r>
        <w:continuationSeparator/>
      </w:r>
    </w:p>
  </w:footnote>
  <w:footnote w:id="1">
    <w:p w:rsidR="0012579A" w:rsidRDefault="001257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52B34">
          <w:rPr>
            <w:rStyle w:val="Hyperlink"/>
          </w:rPr>
          <w:t>http://bit.ly/1hmBsIt</w:t>
        </w:r>
      </w:hyperlink>
      <w:r>
        <w:t xml:space="preserve"> </w:t>
      </w:r>
    </w:p>
  </w:footnote>
  <w:footnote w:id="2">
    <w:p w:rsidR="00122850" w:rsidRDefault="001228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2193A">
          <w:rPr>
            <w:rStyle w:val="Hyperlink"/>
          </w:rPr>
          <w:t>http://www.bom.gov.au/climate/drought/archive/20140305.1.col.gif</w:t>
        </w:r>
      </w:hyperlink>
      <w:r>
        <w:t xml:space="preserve"> </w:t>
      </w:r>
    </w:p>
  </w:footnote>
  <w:footnote w:id="3">
    <w:p w:rsidR="00122850" w:rsidRDefault="001228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2193A">
          <w:rPr>
            <w:rStyle w:val="Hyperlink"/>
          </w:rPr>
          <w:t>http://home.iprimus.com.au/foo7/droughthistory.html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57A1D"/>
    <w:multiLevelType w:val="hybridMultilevel"/>
    <w:tmpl w:val="34B2E9B6"/>
    <w:lvl w:ilvl="0" w:tplc="8014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7037"/>
    <w:multiLevelType w:val="hybridMultilevel"/>
    <w:tmpl w:val="618223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2F9"/>
    <w:multiLevelType w:val="hybridMultilevel"/>
    <w:tmpl w:val="E2FCA076"/>
    <w:lvl w:ilvl="0" w:tplc="C9F6A0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04DC1"/>
    <w:multiLevelType w:val="hybridMultilevel"/>
    <w:tmpl w:val="E74CD9D0"/>
    <w:lvl w:ilvl="0" w:tplc="9DB2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063D7"/>
    <w:multiLevelType w:val="hybridMultilevel"/>
    <w:tmpl w:val="18FE3324"/>
    <w:lvl w:ilvl="0" w:tplc="8014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32A0F"/>
    <w:multiLevelType w:val="hybridMultilevel"/>
    <w:tmpl w:val="9C748090"/>
    <w:lvl w:ilvl="0" w:tplc="F1D8A50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015D4"/>
    <w:multiLevelType w:val="hybridMultilevel"/>
    <w:tmpl w:val="41165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606C"/>
    <w:multiLevelType w:val="hybridMultilevel"/>
    <w:tmpl w:val="9A869068"/>
    <w:lvl w:ilvl="0" w:tplc="8014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FE3"/>
    <w:multiLevelType w:val="hybridMultilevel"/>
    <w:tmpl w:val="3452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C007A"/>
    <w:multiLevelType w:val="hybridMultilevel"/>
    <w:tmpl w:val="45949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BA9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aj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2174"/>
    <w:multiLevelType w:val="hybridMultilevel"/>
    <w:tmpl w:val="1BCE2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77312"/>
    <w:multiLevelType w:val="hybridMultilevel"/>
    <w:tmpl w:val="8E8631BA"/>
    <w:lvl w:ilvl="0" w:tplc="6D8E5B28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EE17E7"/>
    <w:multiLevelType w:val="hybridMultilevel"/>
    <w:tmpl w:val="1C623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94BC2"/>
    <w:multiLevelType w:val="hybridMultilevel"/>
    <w:tmpl w:val="9050F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0232D"/>
    <w:multiLevelType w:val="hybridMultilevel"/>
    <w:tmpl w:val="656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D49F9"/>
    <w:multiLevelType w:val="hybridMultilevel"/>
    <w:tmpl w:val="E738D7AE"/>
    <w:lvl w:ilvl="0" w:tplc="279290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54AC"/>
    <w:multiLevelType w:val="hybridMultilevel"/>
    <w:tmpl w:val="80A236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0167EE"/>
    <w:multiLevelType w:val="hybridMultilevel"/>
    <w:tmpl w:val="AA5C2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8"/>
  </w:num>
  <w:num w:numId="5">
    <w:abstractNumId w:val="7"/>
  </w:num>
  <w:num w:numId="6">
    <w:abstractNumId w:val="0"/>
  </w:num>
  <w:num w:numId="7">
    <w:abstractNumId w:val="16"/>
  </w:num>
  <w:num w:numId="8">
    <w:abstractNumId w:val="2"/>
  </w:num>
  <w:num w:numId="9">
    <w:abstractNumId w:val="17"/>
  </w:num>
  <w:num w:numId="10">
    <w:abstractNumId w:val="5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  <w:num w:numId="18">
    <w:abstractNumId w:val="8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7B"/>
    <w:rsid w:val="000129A1"/>
    <w:rsid w:val="0003790C"/>
    <w:rsid w:val="00050615"/>
    <w:rsid w:val="000824AD"/>
    <w:rsid w:val="000A3DFE"/>
    <w:rsid w:val="000D79F8"/>
    <w:rsid w:val="00122850"/>
    <w:rsid w:val="001255AD"/>
    <w:rsid w:val="0012579A"/>
    <w:rsid w:val="0015254F"/>
    <w:rsid w:val="00183861"/>
    <w:rsid w:val="00184305"/>
    <w:rsid w:val="002131F6"/>
    <w:rsid w:val="00214476"/>
    <w:rsid w:val="00216572"/>
    <w:rsid w:val="00237381"/>
    <w:rsid w:val="00237E14"/>
    <w:rsid w:val="00281B80"/>
    <w:rsid w:val="0029185D"/>
    <w:rsid w:val="0029330A"/>
    <w:rsid w:val="002938EE"/>
    <w:rsid w:val="002E4DCD"/>
    <w:rsid w:val="00303135"/>
    <w:rsid w:val="00335C9A"/>
    <w:rsid w:val="00380DFB"/>
    <w:rsid w:val="00386327"/>
    <w:rsid w:val="00393D22"/>
    <w:rsid w:val="003A243D"/>
    <w:rsid w:val="003B35EB"/>
    <w:rsid w:val="003E134B"/>
    <w:rsid w:val="003F0E7E"/>
    <w:rsid w:val="003F16E9"/>
    <w:rsid w:val="003F3840"/>
    <w:rsid w:val="003F4AC8"/>
    <w:rsid w:val="00405D0E"/>
    <w:rsid w:val="004061D2"/>
    <w:rsid w:val="00407E56"/>
    <w:rsid w:val="004328C5"/>
    <w:rsid w:val="00455549"/>
    <w:rsid w:val="00456EAA"/>
    <w:rsid w:val="0047464A"/>
    <w:rsid w:val="00477759"/>
    <w:rsid w:val="004A157A"/>
    <w:rsid w:val="004A529F"/>
    <w:rsid w:val="004C4F2C"/>
    <w:rsid w:val="004D49C8"/>
    <w:rsid w:val="004F104A"/>
    <w:rsid w:val="00501CB5"/>
    <w:rsid w:val="00542E5C"/>
    <w:rsid w:val="00573953"/>
    <w:rsid w:val="00576487"/>
    <w:rsid w:val="005802BB"/>
    <w:rsid w:val="005827F0"/>
    <w:rsid w:val="005E25D3"/>
    <w:rsid w:val="006014D7"/>
    <w:rsid w:val="00606C19"/>
    <w:rsid w:val="00637627"/>
    <w:rsid w:val="006467AC"/>
    <w:rsid w:val="00675F86"/>
    <w:rsid w:val="006B662C"/>
    <w:rsid w:val="00721C2B"/>
    <w:rsid w:val="0072444B"/>
    <w:rsid w:val="007313C4"/>
    <w:rsid w:val="00744E42"/>
    <w:rsid w:val="00772109"/>
    <w:rsid w:val="00773689"/>
    <w:rsid w:val="00777A94"/>
    <w:rsid w:val="00790ACB"/>
    <w:rsid w:val="007E1C65"/>
    <w:rsid w:val="007F5477"/>
    <w:rsid w:val="00836F59"/>
    <w:rsid w:val="008755F1"/>
    <w:rsid w:val="008A564B"/>
    <w:rsid w:val="008C5B72"/>
    <w:rsid w:val="008E465B"/>
    <w:rsid w:val="0093638C"/>
    <w:rsid w:val="00962A69"/>
    <w:rsid w:val="009F70A9"/>
    <w:rsid w:val="00A30724"/>
    <w:rsid w:val="00A45A20"/>
    <w:rsid w:val="00A4774C"/>
    <w:rsid w:val="00AA4923"/>
    <w:rsid w:val="00AA4A28"/>
    <w:rsid w:val="00AD4497"/>
    <w:rsid w:val="00AE15D1"/>
    <w:rsid w:val="00AF34D4"/>
    <w:rsid w:val="00B0291B"/>
    <w:rsid w:val="00B039B2"/>
    <w:rsid w:val="00B0481F"/>
    <w:rsid w:val="00B14895"/>
    <w:rsid w:val="00B63975"/>
    <w:rsid w:val="00B77B2F"/>
    <w:rsid w:val="00BC12FD"/>
    <w:rsid w:val="00BE14C2"/>
    <w:rsid w:val="00BF2CD5"/>
    <w:rsid w:val="00C0465A"/>
    <w:rsid w:val="00C76728"/>
    <w:rsid w:val="00C917AD"/>
    <w:rsid w:val="00CA4D55"/>
    <w:rsid w:val="00CB170E"/>
    <w:rsid w:val="00D02A12"/>
    <w:rsid w:val="00D0640A"/>
    <w:rsid w:val="00D13117"/>
    <w:rsid w:val="00D52D7B"/>
    <w:rsid w:val="00D5311C"/>
    <w:rsid w:val="00D57F75"/>
    <w:rsid w:val="00D709CB"/>
    <w:rsid w:val="00D9585A"/>
    <w:rsid w:val="00DC397A"/>
    <w:rsid w:val="00DD11E3"/>
    <w:rsid w:val="00DF1C34"/>
    <w:rsid w:val="00DF4427"/>
    <w:rsid w:val="00E040BA"/>
    <w:rsid w:val="00E32858"/>
    <w:rsid w:val="00E3350C"/>
    <w:rsid w:val="00E3649C"/>
    <w:rsid w:val="00E81FCA"/>
    <w:rsid w:val="00EB06E0"/>
    <w:rsid w:val="00F110A4"/>
    <w:rsid w:val="00F17EE5"/>
    <w:rsid w:val="00F447F6"/>
    <w:rsid w:val="00F5199D"/>
    <w:rsid w:val="00FA76F1"/>
    <w:rsid w:val="00FF0D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81"/>
    <w:pPr>
      <w:spacing w:after="0"/>
    </w:pPr>
    <w:rPr>
      <w:rFonts w:ascii="Century Gothic" w:hAnsi="Century Gothic" w:cstheme="majorBidi"/>
      <w:bCs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5D3"/>
    <w:pPr>
      <w:keepNext/>
      <w:keepLines/>
      <w:spacing w:before="480"/>
      <w:outlineLvl w:val="0"/>
    </w:pPr>
    <w:rPr>
      <w:rFonts w:eastAsiaTheme="majorEastAsia"/>
      <w:bCs w:val="0"/>
      <w: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381"/>
    <w:pPr>
      <w:keepNext/>
      <w:keepLines/>
      <w:spacing w:before="200"/>
      <w:outlineLvl w:val="1"/>
    </w:pPr>
    <w:rPr>
      <w:rFonts w:eastAsiaTheme="majorEastAsia"/>
      <w:b/>
      <w:bC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381"/>
    <w:pPr>
      <w:keepNext/>
      <w:keepLines/>
      <w:spacing w:before="200" w:after="120"/>
      <w:outlineLvl w:val="2"/>
    </w:pPr>
    <w:rPr>
      <w:rFonts w:eastAsiaTheme="majorEastAsia"/>
      <w:b/>
      <w:bCs w:val="0"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2D7B"/>
    <w:rPr>
      <w:rFonts w:asciiTheme="minorHAnsi" w:hAnsiTheme="minorHAnsi" w:cstheme="minorBidi"/>
      <w:bCs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D7B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52D7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46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7AC"/>
    <w:rPr>
      <w:rFonts w:ascii="Arial" w:hAnsi="Arial" w:cstheme="majorBidi"/>
      <w:bCs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646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7AC"/>
    <w:rPr>
      <w:rFonts w:ascii="Arial" w:hAnsi="Arial" w:cstheme="majorBidi"/>
      <w:bCs/>
      <w:color w:val="000000" w:themeColor="text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4C4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D3"/>
    <w:rPr>
      <w:rFonts w:ascii="Tahoma" w:hAnsi="Tahoma" w:cs="Tahoma"/>
      <w:bCs/>
      <w:color w:val="000000" w:themeColor="text1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E25D3"/>
    <w:rPr>
      <w:rFonts w:ascii="Century Gothic" w:eastAsiaTheme="majorEastAsia" w:hAnsi="Century Gothic" w:cstheme="majorBidi"/>
      <w:caps/>
      <w:color w:val="365F91" w:themeColor="accent1" w:themeShade="BF"/>
      <w:sz w:val="4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37381"/>
    <w:rPr>
      <w:rFonts w:ascii="Century Gothic" w:eastAsiaTheme="majorEastAsia" w:hAnsi="Century Gothic" w:cstheme="majorBidi"/>
      <w:b/>
      <w:color w:val="4F81BD" w:themeColor="accent1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37381"/>
    <w:rPr>
      <w:rFonts w:ascii="Century Gothic" w:eastAsiaTheme="majorEastAsia" w:hAnsi="Century Gothic" w:cstheme="majorBidi"/>
      <w:b/>
      <w:color w:val="4F81BD" w:themeColor="accent1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E2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81"/>
    <w:pPr>
      <w:spacing w:after="0"/>
    </w:pPr>
    <w:rPr>
      <w:rFonts w:ascii="Century Gothic" w:hAnsi="Century Gothic" w:cstheme="majorBidi"/>
      <w:bCs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5D3"/>
    <w:pPr>
      <w:keepNext/>
      <w:keepLines/>
      <w:spacing w:before="480"/>
      <w:outlineLvl w:val="0"/>
    </w:pPr>
    <w:rPr>
      <w:rFonts w:eastAsiaTheme="majorEastAsia"/>
      <w:bCs w:val="0"/>
      <w: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381"/>
    <w:pPr>
      <w:keepNext/>
      <w:keepLines/>
      <w:spacing w:before="200"/>
      <w:outlineLvl w:val="1"/>
    </w:pPr>
    <w:rPr>
      <w:rFonts w:eastAsiaTheme="majorEastAsia"/>
      <w:b/>
      <w:bC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381"/>
    <w:pPr>
      <w:keepNext/>
      <w:keepLines/>
      <w:spacing w:before="200" w:after="120"/>
      <w:outlineLvl w:val="2"/>
    </w:pPr>
    <w:rPr>
      <w:rFonts w:eastAsiaTheme="majorEastAsia"/>
      <w:b/>
      <w:bCs w:val="0"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2D7B"/>
    <w:rPr>
      <w:rFonts w:asciiTheme="minorHAnsi" w:hAnsiTheme="minorHAnsi" w:cstheme="minorBidi"/>
      <w:bCs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D7B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52D7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46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7AC"/>
    <w:rPr>
      <w:rFonts w:ascii="Arial" w:hAnsi="Arial" w:cstheme="majorBidi"/>
      <w:bCs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646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7AC"/>
    <w:rPr>
      <w:rFonts w:ascii="Arial" w:hAnsi="Arial" w:cstheme="majorBidi"/>
      <w:bCs/>
      <w:color w:val="000000" w:themeColor="text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4C4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D3"/>
    <w:rPr>
      <w:rFonts w:ascii="Tahoma" w:hAnsi="Tahoma" w:cs="Tahoma"/>
      <w:bCs/>
      <w:color w:val="000000" w:themeColor="text1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E25D3"/>
    <w:rPr>
      <w:rFonts w:ascii="Century Gothic" w:eastAsiaTheme="majorEastAsia" w:hAnsi="Century Gothic" w:cstheme="majorBidi"/>
      <w:caps/>
      <w:color w:val="365F91" w:themeColor="accent1" w:themeShade="BF"/>
      <w:sz w:val="4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37381"/>
    <w:rPr>
      <w:rFonts w:ascii="Century Gothic" w:eastAsiaTheme="majorEastAsia" w:hAnsi="Century Gothic" w:cstheme="majorBidi"/>
      <w:b/>
      <w:color w:val="4F81BD" w:themeColor="accent1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37381"/>
    <w:rPr>
      <w:rFonts w:ascii="Century Gothic" w:eastAsiaTheme="majorEastAsia" w:hAnsi="Century Gothic" w:cstheme="majorBidi"/>
      <w:b/>
      <w:color w:val="4F81BD" w:themeColor="accent1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E2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HGK039" TargetMode="External"/><Relationship Id="rId13" Type="http://schemas.openxmlformats.org/officeDocument/2006/relationships/hyperlink" Target="http://home.iprimus.com.au/foo7/droughthisto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m.gov.au/climate/drought/archive/20140305.1.col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CrossCurriculumPriorities/Sustainabil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straliancurriculum.edu.au/Glossary?a=G&amp;t=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Curriculum/ContentDescription/ACHGS05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ome.iprimus.com.au/foo7/droughthistory.html" TargetMode="External"/><Relationship Id="rId2" Type="http://schemas.openxmlformats.org/officeDocument/2006/relationships/hyperlink" Target="http://www.bom.gov.au/climate/drought/archive/20140305.1.col.gif" TargetMode="External"/><Relationship Id="rId1" Type="http://schemas.openxmlformats.org/officeDocument/2006/relationships/hyperlink" Target="http://bit.ly/1hmB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</dc:creator>
  <cp:lastModifiedBy>Allayne Woodford</cp:lastModifiedBy>
  <cp:revision>7</cp:revision>
  <dcterms:created xsi:type="dcterms:W3CDTF">2014-03-26T03:51:00Z</dcterms:created>
  <dcterms:modified xsi:type="dcterms:W3CDTF">2014-04-01T03:48:00Z</dcterms:modified>
</cp:coreProperties>
</file>